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CD" w:rsidRPr="003E0173" w:rsidRDefault="009A1BCD" w:rsidP="0092454E">
      <w:pPr>
        <w:ind w:firstLine="708"/>
        <w:jc w:val="both"/>
        <w:rPr>
          <w:sz w:val="28"/>
          <w:szCs w:val="28"/>
        </w:rPr>
      </w:pPr>
      <w:r w:rsidRPr="003E0173">
        <w:rPr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Федерации, законом РФ «Об автономных учреждениях», Федеральным законом  «О физической культуре и спорте в </w:t>
      </w:r>
      <w:r>
        <w:rPr>
          <w:sz w:val="28"/>
          <w:szCs w:val="28"/>
        </w:rPr>
        <w:t xml:space="preserve">Российской Федерации», </w:t>
      </w:r>
      <w:r w:rsidRPr="003E0173">
        <w:rPr>
          <w:sz w:val="28"/>
          <w:szCs w:val="28"/>
        </w:rPr>
        <w:t xml:space="preserve"> Уставом, и строится на принципах единоначалия и коллегиальности.</w:t>
      </w:r>
    </w:p>
    <w:p w:rsidR="009A1BCD" w:rsidRPr="003E0173" w:rsidRDefault="009A1BCD" w:rsidP="0092454E">
      <w:pPr>
        <w:jc w:val="both"/>
        <w:rPr>
          <w:sz w:val="28"/>
          <w:szCs w:val="28"/>
        </w:rPr>
      </w:pPr>
      <w:r w:rsidRPr="003E0173">
        <w:rPr>
          <w:sz w:val="28"/>
          <w:szCs w:val="28"/>
        </w:rPr>
        <w:t xml:space="preserve"> Органами управления Учреждения являются:</w:t>
      </w:r>
    </w:p>
    <w:p w:rsidR="009A1BCD" w:rsidRPr="003E0173" w:rsidRDefault="009A1BCD" w:rsidP="0092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173">
        <w:rPr>
          <w:sz w:val="28"/>
          <w:szCs w:val="28"/>
        </w:rPr>
        <w:t xml:space="preserve">Наблюдательный совет Учреждения; </w:t>
      </w:r>
    </w:p>
    <w:p w:rsidR="009A1BCD" w:rsidRPr="003E0173" w:rsidRDefault="009A1BCD" w:rsidP="0092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E0173">
        <w:rPr>
          <w:sz w:val="28"/>
          <w:szCs w:val="28"/>
        </w:rPr>
        <w:t>Руководитель Учреждения;</w:t>
      </w:r>
    </w:p>
    <w:p w:rsidR="009A1BCD" w:rsidRPr="003E0173" w:rsidRDefault="009A1BCD" w:rsidP="0092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173">
        <w:rPr>
          <w:sz w:val="28"/>
          <w:szCs w:val="28"/>
        </w:rPr>
        <w:t xml:space="preserve">Общее собрание работников Учреждения; </w:t>
      </w:r>
    </w:p>
    <w:p w:rsidR="009A1BCD" w:rsidRDefault="009A1BCD" w:rsidP="0092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173">
        <w:rPr>
          <w:sz w:val="28"/>
          <w:szCs w:val="28"/>
        </w:rPr>
        <w:t>Тренерский совет Учреждения.</w:t>
      </w:r>
    </w:p>
    <w:p w:rsidR="009A1BCD" w:rsidRPr="003E0173" w:rsidRDefault="009A1BCD" w:rsidP="0092454E">
      <w:pPr>
        <w:jc w:val="both"/>
        <w:rPr>
          <w:sz w:val="28"/>
          <w:szCs w:val="28"/>
        </w:rPr>
      </w:pPr>
    </w:p>
    <w:p w:rsidR="009A1BCD" w:rsidRPr="0092454E" w:rsidRDefault="009A1BCD" w:rsidP="001F6182">
      <w:pPr>
        <w:jc w:val="center"/>
        <w:rPr>
          <w:b/>
          <w:sz w:val="28"/>
          <w:szCs w:val="28"/>
        </w:rPr>
      </w:pPr>
      <w:r w:rsidRPr="0092454E">
        <w:rPr>
          <w:b/>
          <w:sz w:val="28"/>
          <w:szCs w:val="28"/>
        </w:rPr>
        <w:t>Наблюдательный совет.</w:t>
      </w:r>
    </w:p>
    <w:p w:rsidR="009A1BCD" w:rsidRPr="00296193" w:rsidRDefault="009A1BCD" w:rsidP="001F6182">
      <w:pPr>
        <w:jc w:val="center"/>
        <w:rPr>
          <w:sz w:val="28"/>
          <w:szCs w:val="28"/>
        </w:rPr>
      </w:pPr>
    </w:p>
    <w:p w:rsidR="009A1BCD" w:rsidRPr="006D3AA7" w:rsidRDefault="009A1BCD" w:rsidP="001F6182">
      <w:pPr>
        <w:rPr>
          <w:b/>
          <w:sz w:val="28"/>
          <w:szCs w:val="28"/>
        </w:rPr>
      </w:pPr>
      <w:r w:rsidRPr="006D3AA7">
        <w:rPr>
          <w:b/>
          <w:sz w:val="28"/>
          <w:szCs w:val="28"/>
        </w:rPr>
        <w:t xml:space="preserve">Компетенция Наблюдательного совета Учреждения. </w:t>
      </w:r>
    </w:p>
    <w:p w:rsidR="009A1BCD" w:rsidRPr="00296193" w:rsidRDefault="009A1BCD" w:rsidP="001F6182">
      <w:pPr>
        <w:rPr>
          <w:sz w:val="28"/>
          <w:szCs w:val="28"/>
        </w:rPr>
      </w:pPr>
    </w:p>
    <w:p w:rsidR="009A1BCD" w:rsidRDefault="009A1BCD" w:rsidP="001F6182">
      <w:pPr>
        <w:rPr>
          <w:sz w:val="28"/>
          <w:szCs w:val="28"/>
        </w:rPr>
      </w:pPr>
      <w:r w:rsidRPr="00296193">
        <w:rPr>
          <w:sz w:val="28"/>
          <w:szCs w:val="28"/>
        </w:rPr>
        <w:t>Наблюдательный совет Учреждения рассматривает:</w:t>
      </w:r>
    </w:p>
    <w:p w:rsidR="009A1BCD" w:rsidRPr="00296193" w:rsidRDefault="009A1BCD" w:rsidP="001F6182">
      <w:pPr>
        <w:rPr>
          <w:sz w:val="28"/>
          <w:szCs w:val="28"/>
        </w:rPr>
      </w:pP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1) предложения Учредителя или директора Учреждения о внесении изменений в Устав Учреждения;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2) предложения Учредителя или директора Учреждения о создании и ликвидации филиалов Учреждения, об открытии и о закрытии его представительств;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3) предложения Учредителя или директора Учреждения о реорганизации Учреждения или о его ликвидации;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4) предложения Учредителя или директора Учреждения об изъятии имущества, закрепленного за Учреждением на праве оперативного управления и на иных основаниях, предусмотренных действующим законодательством;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5) 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6) проект плана финансово-хозяйственной деятельности Учреждения;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7) по представлению директора Учреждения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8) предложения директора Учреждения о совершении сделок по распоряжению имуществом, которым Учреждение не вправе распоряжаться самостоятельно;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9) предложения директора Учреждения о совершении крупных сделок;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10) предложения директора Учреждения о совершении сделок, в совершении которых имеется заинтересованность;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11) предложения директора Учреждения о выборе кредитных организаций, в которых автономное учреждение может открыть банковские счета;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большинством в две трети голосов от общего числа голосов членов Наблюдательного совета Учреждения.</w:t>
      </w:r>
    </w:p>
    <w:p w:rsidR="009A1BCD" w:rsidRDefault="009A1BCD" w:rsidP="001F6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296193">
        <w:rPr>
          <w:sz w:val="28"/>
          <w:szCs w:val="28"/>
        </w:rPr>
        <w:t>Вопросы, относящиеся к компетенции Наблюдательного совета Учреждения не могут быть переданы на рассмотрение других органов Учреждения.</w:t>
      </w:r>
      <w:r>
        <w:rPr>
          <w:sz w:val="28"/>
          <w:szCs w:val="28"/>
        </w:rPr>
        <w:t xml:space="preserve"> </w:t>
      </w:r>
      <w:r w:rsidRPr="00296193">
        <w:rPr>
          <w:sz w:val="28"/>
          <w:szCs w:val="28"/>
        </w:rPr>
        <w:t xml:space="preserve">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9A1BCD" w:rsidRDefault="009A1BCD" w:rsidP="001F6182">
      <w:pPr>
        <w:jc w:val="both"/>
        <w:rPr>
          <w:sz w:val="28"/>
          <w:szCs w:val="28"/>
        </w:rPr>
      </w:pPr>
    </w:p>
    <w:p w:rsidR="009A1BCD" w:rsidRDefault="009A1BCD" w:rsidP="0092454E">
      <w:pPr>
        <w:jc w:val="center"/>
        <w:rPr>
          <w:b/>
          <w:sz w:val="28"/>
          <w:szCs w:val="28"/>
        </w:rPr>
      </w:pPr>
      <w:r w:rsidRPr="0092454E">
        <w:rPr>
          <w:b/>
          <w:sz w:val="28"/>
          <w:szCs w:val="28"/>
        </w:rPr>
        <w:t>Общее собрание работников</w:t>
      </w:r>
    </w:p>
    <w:p w:rsidR="009A1BCD" w:rsidRPr="0092454E" w:rsidRDefault="009A1BCD" w:rsidP="0092454E">
      <w:pPr>
        <w:jc w:val="center"/>
        <w:rPr>
          <w:b/>
          <w:sz w:val="28"/>
          <w:szCs w:val="28"/>
        </w:rPr>
      </w:pPr>
    </w:p>
    <w:p w:rsidR="009A1BCD" w:rsidRPr="006D3AA7" w:rsidRDefault="009A1BCD" w:rsidP="001F6182">
      <w:pPr>
        <w:jc w:val="both"/>
        <w:rPr>
          <w:b/>
          <w:sz w:val="28"/>
          <w:szCs w:val="28"/>
        </w:rPr>
      </w:pPr>
      <w:r w:rsidRPr="006D3AA7">
        <w:rPr>
          <w:b/>
          <w:sz w:val="28"/>
          <w:szCs w:val="28"/>
        </w:rPr>
        <w:t>Компетенция общего собрания работников Учреждения.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1. Принятие Устава Учреждения, изменений и дополнений к нему для внесения их на утверждение Учредителю в порядке, установленном настоящим Уставом;</w:t>
      </w:r>
    </w:p>
    <w:p w:rsidR="009A1BCD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2. Обсуждение и принятие локальных нормативных актов Учреждения, в том числе Правил внут</w:t>
      </w:r>
      <w:r>
        <w:rPr>
          <w:sz w:val="28"/>
          <w:szCs w:val="28"/>
        </w:rPr>
        <w:t>реннего трудового распорядка;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3. Утверждение коллективного договора;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4. Избрание представителя в Наблюдательный совет;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sz w:val="28"/>
          <w:szCs w:val="28"/>
        </w:rPr>
        <w:t>5. Обсуждение и принятие рекомендаций по любым вопросам, отнесенным к компетенции Учреждения;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  <w:r w:rsidRPr="00296193">
        <w:rPr>
          <w:kern w:val="2"/>
          <w:sz w:val="28"/>
          <w:szCs w:val="28"/>
        </w:rPr>
        <w:t>6. О</w:t>
      </w:r>
      <w:r w:rsidRPr="00296193">
        <w:rPr>
          <w:sz w:val="28"/>
          <w:szCs w:val="28"/>
        </w:rPr>
        <w:t>пределение перечня и порядка предоставления работникам Учреждения материальной помощи за счет денежных средств, от приносящей доход деятельности, находящихся в распоряжении Учреждения, льгот, установленными нормативными актами;</w:t>
      </w:r>
    </w:p>
    <w:p w:rsidR="009A1BCD" w:rsidRDefault="009A1BCD" w:rsidP="001F6182">
      <w:pPr>
        <w:jc w:val="both"/>
        <w:rPr>
          <w:sz w:val="28"/>
          <w:szCs w:val="28"/>
        </w:rPr>
      </w:pPr>
      <w:r w:rsidRPr="00296193">
        <w:rPr>
          <w:kern w:val="2"/>
          <w:sz w:val="28"/>
          <w:szCs w:val="28"/>
        </w:rPr>
        <w:t>7. И</w:t>
      </w:r>
      <w:r w:rsidRPr="00296193">
        <w:rPr>
          <w:sz w:val="28"/>
          <w:szCs w:val="28"/>
        </w:rPr>
        <w:t>збрание комиссии по трудовым спорам, определение ее численности, состава, срока полномочий.</w:t>
      </w:r>
    </w:p>
    <w:p w:rsidR="009A1BCD" w:rsidRPr="00296193" w:rsidRDefault="009A1BCD" w:rsidP="001F6182">
      <w:pPr>
        <w:jc w:val="both"/>
        <w:rPr>
          <w:sz w:val="28"/>
          <w:szCs w:val="28"/>
        </w:rPr>
      </w:pPr>
    </w:p>
    <w:p w:rsidR="009A1BCD" w:rsidRPr="0092454E" w:rsidRDefault="009A1BCD" w:rsidP="001F6182">
      <w:pPr>
        <w:jc w:val="center"/>
        <w:rPr>
          <w:b/>
          <w:kern w:val="2"/>
          <w:sz w:val="28"/>
          <w:szCs w:val="28"/>
        </w:rPr>
      </w:pPr>
      <w:r w:rsidRPr="0092454E">
        <w:rPr>
          <w:b/>
          <w:kern w:val="2"/>
          <w:sz w:val="28"/>
          <w:szCs w:val="28"/>
        </w:rPr>
        <w:t>Тренерский совет.</w:t>
      </w:r>
    </w:p>
    <w:p w:rsidR="009A1BCD" w:rsidRDefault="009A1BCD" w:rsidP="001F6182">
      <w:pPr>
        <w:jc w:val="center"/>
        <w:rPr>
          <w:kern w:val="2"/>
          <w:sz w:val="28"/>
          <w:szCs w:val="28"/>
        </w:rPr>
      </w:pPr>
    </w:p>
    <w:p w:rsidR="009A1BCD" w:rsidRDefault="009A1BCD" w:rsidP="001F6182">
      <w:pPr>
        <w:jc w:val="both"/>
        <w:rPr>
          <w:kern w:val="2"/>
          <w:sz w:val="28"/>
          <w:szCs w:val="28"/>
        </w:rPr>
      </w:pPr>
      <w:r w:rsidRPr="00296193">
        <w:rPr>
          <w:kern w:val="2"/>
          <w:sz w:val="28"/>
          <w:szCs w:val="28"/>
        </w:rPr>
        <w:t xml:space="preserve">В целях развития и совершенствования </w:t>
      </w:r>
      <w:r>
        <w:rPr>
          <w:kern w:val="2"/>
          <w:sz w:val="28"/>
          <w:szCs w:val="28"/>
        </w:rPr>
        <w:t xml:space="preserve">тренировочного и </w:t>
      </w:r>
      <w:r w:rsidRPr="00296193">
        <w:rPr>
          <w:kern w:val="2"/>
          <w:sz w:val="28"/>
          <w:szCs w:val="28"/>
        </w:rPr>
        <w:t>воспитательного процесс</w:t>
      </w:r>
      <w:r>
        <w:rPr>
          <w:kern w:val="2"/>
          <w:sz w:val="28"/>
          <w:szCs w:val="28"/>
        </w:rPr>
        <w:t>ов</w:t>
      </w:r>
      <w:r w:rsidRPr="00296193">
        <w:rPr>
          <w:kern w:val="2"/>
          <w:sz w:val="28"/>
          <w:szCs w:val="28"/>
        </w:rPr>
        <w:t>, повышения профессионального мастерства</w:t>
      </w:r>
      <w:r>
        <w:rPr>
          <w:kern w:val="2"/>
          <w:sz w:val="28"/>
          <w:szCs w:val="28"/>
        </w:rPr>
        <w:t xml:space="preserve"> и квалификации тренерского состава</w:t>
      </w:r>
      <w:r w:rsidRPr="00296193">
        <w:rPr>
          <w:kern w:val="2"/>
          <w:sz w:val="28"/>
          <w:szCs w:val="28"/>
        </w:rPr>
        <w:t xml:space="preserve"> в Учреждении </w:t>
      </w:r>
      <w:r>
        <w:rPr>
          <w:kern w:val="2"/>
          <w:sz w:val="28"/>
          <w:szCs w:val="28"/>
        </w:rPr>
        <w:t xml:space="preserve">формируется </w:t>
      </w:r>
      <w:r w:rsidRPr="0029619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Тренерский</w:t>
      </w:r>
      <w:r w:rsidRPr="00296193">
        <w:rPr>
          <w:kern w:val="2"/>
          <w:sz w:val="28"/>
          <w:szCs w:val="28"/>
        </w:rPr>
        <w:t xml:space="preserve"> совет Учреждения</w:t>
      </w:r>
      <w:r>
        <w:rPr>
          <w:kern w:val="2"/>
          <w:sz w:val="28"/>
          <w:szCs w:val="28"/>
        </w:rPr>
        <w:t xml:space="preserve"> как  совещательный орган, действующий на общественных началах.</w:t>
      </w:r>
    </w:p>
    <w:p w:rsidR="009A1BCD" w:rsidRPr="00296193" w:rsidRDefault="009A1BCD" w:rsidP="001F6182">
      <w:pPr>
        <w:jc w:val="both"/>
        <w:rPr>
          <w:kern w:val="2"/>
          <w:sz w:val="28"/>
          <w:szCs w:val="28"/>
        </w:rPr>
      </w:pPr>
    </w:p>
    <w:p w:rsidR="009A1BCD" w:rsidRPr="006D3AA7" w:rsidRDefault="009A1BCD" w:rsidP="001F6182">
      <w:pPr>
        <w:jc w:val="both"/>
        <w:rPr>
          <w:b/>
          <w:kern w:val="2"/>
          <w:sz w:val="28"/>
          <w:szCs w:val="28"/>
        </w:rPr>
      </w:pPr>
      <w:bookmarkStart w:id="0" w:name="_GoBack"/>
      <w:r w:rsidRPr="006D3AA7">
        <w:rPr>
          <w:b/>
          <w:kern w:val="2"/>
          <w:sz w:val="28"/>
          <w:szCs w:val="28"/>
        </w:rPr>
        <w:t xml:space="preserve"> Компетенция тренерского совета Учреждения.</w:t>
      </w:r>
    </w:p>
    <w:bookmarkEnd w:id="0"/>
    <w:p w:rsidR="009A1BCD" w:rsidRDefault="009A1BCD" w:rsidP="001F6182">
      <w:pPr>
        <w:jc w:val="both"/>
        <w:rPr>
          <w:kern w:val="2"/>
          <w:sz w:val="28"/>
          <w:szCs w:val="28"/>
        </w:rPr>
      </w:pP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рассмотрение и обсуждение вопросов тренировочной работы;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анализ результатов выступлений спортсменов Учреждения на соревнованиях;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осуществление контроля за выполнением контрольно-переводных нормативов;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разработка и принятие программ спортивной подготовки;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выдвижение кандидатов в спортивные сборные команды Кемеровской области и Сибирского Федерального округа;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разработка календаря соревнований;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определение состава участников спортивных соревнований, тренировочных сборов и иных спортивных мероприятий;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рассмотрение и обсуждение вопросов, связанных с подготовкой и проведением спортивных мероприятий;</w:t>
      </w:r>
    </w:p>
    <w:p w:rsidR="009A1BCD" w:rsidRDefault="009A1BCD" w:rsidP="001F618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 рассмотрение и обсуждение  вопросов, выносимых на обсуждение руководителем Учреждения;</w:t>
      </w:r>
    </w:p>
    <w:p w:rsidR="009A1BCD" w:rsidRDefault="009A1BCD" w:rsidP="006D3AA7">
      <w:pPr>
        <w:jc w:val="both"/>
      </w:pPr>
      <w:r>
        <w:rPr>
          <w:kern w:val="2"/>
          <w:sz w:val="28"/>
          <w:szCs w:val="28"/>
        </w:rPr>
        <w:t>- рассмотрение, обсуждение и принятие решении по вопросам перевода занимающихся на следующий этап спортивной подготовки.</w:t>
      </w:r>
    </w:p>
    <w:sectPr w:rsidR="009A1BCD" w:rsidSect="00B4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1E0"/>
    <w:rsid w:val="001F6182"/>
    <w:rsid w:val="00296193"/>
    <w:rsid w:val="002A589C"/>
    <w:rsid w:val="003E0173"/>
    <w:rsid w:val="006D3AA7"/>
    <w:rsid w:val="008F01E0"/>
    <w:rsid w:val="0092454E"/>
    <w:rsid w:val="009A1BCD"/>
    <w:rsid w:val="00B42EC4"/>
    <w:rsid w:val="00F4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707</Words>
  <Characters>4031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dcterms:created xsi:type="dcterms:W3CDTF">2018-03-02T07:16:00Z</dcterms:created>
  <dcterms:modified xsi:type="dcterms:W3CDTF">2018-03-03T08:20:00Z</dcterms:modified>
</cp:coreProperties>
</file>